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49" w:rsidRPr="004B7D49" w:rsidRDefault="004B7D49" w:rsidP="004B7D49">
      <w:pPr>
        <w:shd w:val="clear" w:color="auto" w:fill="FFFFFF"/>
        <w:spacing w:after="264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4B7D49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</w:rPr>
        <w:t>РЕГЛАМЕНТ ЦЕРКОВНОГО СЛУЖЕНИЯ СПЕЦИАЛИСТА ПО ПРИХОДСКОМУ ПРОСВЕЩЕНИЮ (ЕДИНОГО ПРОФИЛЯ)</w:t>
      </w:r>
    </w:p>
    <w:p w:rsidR="004B7D49" w:rsidRPr="004B7D49" w:rsidRDefault="004B7D49" w:rsidP="004B7D49">
      <w:pPr>
        <w:shd w:val="clear" w:color="auto" w:fill="FFFFFF"/>
        <w:spacing w:after="264" w:line="240" w:lineRule="auto"/>
        <w:jc w:val="right"/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</w:pPr>
    </w:p>
    <w:p w:rsidR="004B7D49" w:rsidRPr="004B7D49" w:rsidRDefault="004B7D49" w:rsidP="004B7D49">
      <w:pPr>
        <w:shd w:val="clear" w:color="auto" w:fill="FFFFFF"/>
        <w:spacing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Документ </w:t>
      </w:r>
      <w:hyperlink r:id="rId5" w:history="1">
        <w:r w:rsidRPr="004B7D4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утвержден</w:t>
        </w:r>
      </w:hyperlink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 заседании Священного Синода</w:t>
      </w:r>
    </w:p>
    <w:p w:rsidR="004B7D49" w:rsidRPr="004B7D49" w:rsidRDefault="004B7D49" w:rsidP="004B7D49">
      <w:pPr>
        <w:shd w:val="clear" w:color="auto" w:fill="FFFFFF"/>
        <w:spacing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23-24 сентября 2021 года (</w:t>
      </w:r>
      <w:hyperlink r:id="rId6" w:history="1">
        <w:r w:rsidRPr="004B7D4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журнал № 77</w:t>
        </w:r>
      </w:hyperlink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разработан Межведомственной рабочей группой при Синодальном отделе религиозного образования и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Высшего Церковного Совета от 17.04.2019.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нацелен на решение вопроса разобщенности миссионерской, катехизической, педагогической, молодежной и социальной работы приходов Русской Православной Церкви и предполагает выстраивание практики приходского просвещения, включающей в себя все указанные направления церковного служения, на единой системной основе.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целостной приходской работы важен труд специалиста, наставленного в вере, комплексно понимающего проблемы в своей области и владеющего практическими навыками в смежных областях.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условия, в которых существуют приходы, могут сильно различаться.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возможны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вариантов применения данного регламента: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работа по всем направлениям приходского служения,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описанных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регламенте, может быть возложена на одного ответственного. При этом в случае отсутствия объективных возможностей для организации всех направлений функционал приходского специалиста может быть уменьшен;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обязанности могут быть распределены между ответственными по разным направлениям приходского служения.</w:t>
      </w:r>
      <w:proofErr w:type="gramEnd"/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внутри каждого из направлений может существовать дополнительное распределение обязанностей с соответствующими за них ответственными (например, просветительская работа с дошкольниками, младшими и старшими школьниками; работа со студенческой молодежью; уличная миссия; оглашение; приходское консультирование; помощь бездомным и т.д.).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 служит основой для разработки приходом должностных инструкций, содержащих конкретный перечень должностных обязанностей работников, а также трудовых или гражданско-правовых договоров с ними.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Труд специалиста в области приходского просвещения (единого профиля)</w:t>
      </w:r>
      <w:r w:rsidRPr="004B7D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церковным служением Богу и людям, исполнением заповедей Спасителя: «Идите, научите все народы, крестя их во имя Отца и Сына и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Духа, уча их соблюдать все, что Я повелел вам» (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Мф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. 28:19-20) и «Так да светит свет ваш пред людьми, чтобы они видели ваши добрые дела и прославляли Отца вашего Небесного» (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Мф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. 5:16).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служение способствует созданию в приходской общине максимально благоприятных условий для просвещения Светом Христовой Истины еще не церковных людей,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новоначальных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христиан, а также христиан, давно пребывающих в Церкви. Оно включает в себя как систематический процесс миссии и педагогического сопровождения детей, молодежи и взрослых, так и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доброделание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 милосердия, обращенные ко всем нуждающимся.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Служение приходского специалиста нацелено на выстраивание здоровых межличностных взаимоотношений в приходской общине, основанных на единстве во Христе и ради Христа; также — на содействие развитию материально-технической ресурсной базы на приходе в контексте приходского просвещения детей и взрослых и налаживание положительного эмоционального фона в общине.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«трудящийся достоин пропитания» (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Мф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. 10:10), заработок не может являться главным мотивом такого труда. Служение приходского специалиста нельзя рассматривать как аналог светской работы.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Служение приходского специалиста возлагается настоятелем на православного верующего:</w:t>
      </w:r>
    </w:p>
    <w:p w:rsidR="004B7D49" w:rsidRPr="004B7D49" w:rsidRDefault="004B7D49" w:rsidP="004B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наставленного в вере;</w:t>
      </w:r>
    </w:p>
    <w:p w:rsidR="004B7D49" w:rsidRPr="004B7D49" w:rsidRDefault="004B7D49" w:rsidP="004B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участвующего в церковных таинствах;</w:t>
      </w:r>
    </w:p>
    <w:p w:rsidR="004B7D49" w:rsidRPr="004B7D49" w:rsidRDefault="004B7D49" w:rsidP="004B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добрую репутацию в церковной среде;</w:t>
      </w:r>
    </w:p>
    <w:p w:rsidR="004B7D49" w:rsidRPr="004B7D49" w:rsidRDefault="004B7D49" w:rsidP="004B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участвующего в жизни прихода;</w:t>
      </w:r>
    </w:p>
    <w:p w:rsidR="004B7D49" w:rsidRPr="004B7D49" w:rsidRDefault="004B7D49" w:rsidP="004B7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благословение на это служение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окормляющего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священника.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уровню образования и квалификации приходского специалиста: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наличие выпускного документа об освоении программы подготовки приходского специалиста единого профиля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2023 г.) в центрах подготовки, имеющих соответствующие церковные представление и аккредитацию;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либо наличие документа о прохождении аттестации</w:t>
      </w:r>
      <w:r w:rsidRPr="004B7D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2024 г.) в центрах подготовки, имеющих соответствующие церковные представление и аккредитацию, или по соответствующему направлению служения в профильном синодальном учреждении;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одновременное с этим наличие выпускного документа об освоении:</w:t>
      </w:r>
    </w:p>
    <w:p w:rsidR="004B7D49" w:rsidRPr="004B7D49" w:rsidRDefault="004B7D49" w:rsidP="004B7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приходского специалиста единого профиля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центрах подготовки, имеющих соответствующее церковное представление без аккредитации;</w:t>
      </w:r>
    </w:p>
    <w:p w:rsidR="004B7D49" w:rsidRPr="004B7D49" w:rsidRDefault="004B7D49" w:rsidP="004B7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духовного образования;</w:t>
      </w:r>
    </w:p>
    <w:p w:rsidR="004B7D49" w:rsidRPr="004B7D49" w:rsidRDefault="004B7D49" w:rsidP="004B7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 программ высшего образования по направлениям: теология, религиоведение, педагогика, психология, организация работы с молодежью, социальная работа;</w:t>
      </w:r>
    </w:p>
    <w:p w:rsidR="004B7D49" w:rsidRPr="004B7D49" w:rsidRDefault="004B7D49" w:rsidP="004B7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 программ среднего профессионального образования по направлениям: педагогика, психология, организация работы с молодежью, социальная работа;</w:t>
      </w:r>
    </w:p>
    <w:p w:rsidR="004B7D49" w:rsidRPr="004B7D49" w:rsidRDefault="004B7D49" w:rsidP="004B7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 программы подготовки церковных специалистов в центрах подготовки, имеющих соответствующее церковное представление по одному или нескольким направлениям приходского служения</w:t>
      </w:r>
      <w:r w:rsidRPr="004B7D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отсутствии документа о прохождении аттестации такой специалист может осуществлять служение только в соответствии с профилем программы подготовки при наличии у центра подготовки, который он окончил, соответствующей церковной аккредитации).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 наступления сроков, указанных в пунктах 1.3.1, 1.3.2:</w:t>
      </w:r>
    </w:p>
    <w:p w:rsidR="004B7D49" w:rsidRPr="004B7D49" w:rsidRDefault="004B7D49" w:rsidP="004B7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специалистов единого профиля в центрах подготовки, имеющих соответствующие церковные представление (со 2-го курса);</w:t>
      </w:r>
      <w:proofErr w:type="gramEnd"/>
    </w:p>
    <w:p w:rsidR="004B7D49" w:rsidRPr="004B7D49" w:rsidRDefault="004B7D49" w:rsidP="004B7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 наличие выпускного документа о получении образования, указанного в п. 1.3.2., с необходимостью пройти аттестацию до конца 2025 года (в случае фактического исполнения обязанностей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из направлений просветительского служения).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Отношения между приходом и ответственным, осуществляющим служение приходского специалиста, определяются:</w:t>
      </w:r>
    </w:p>
    <w:p w:rsidR="004B7D49" w:rsidRPr="004B7D49" w:rsidRDefault="004B7D49" w:rsidP="004B7D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договором или договором гражданско-правового характера (в том числе договором, заключенным с добровольцем (волонтером)), разработанным с учетом данного регламента;</w:t>
      </w:r>
    </w:p>
    <w:p w:rsidR="004B7D49" w:rsidRPr="004B7D49" w:rsidRDefault="004B7D49" w:rsidP="004B7D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внутренними установлениями Русской Православной Церкви;</w:t>
      </w:r>
    </w:p>
    <w:p w:rsidR="004B7D49" w:rsidRPr="004B7D49" w:rsidRDefault="004B7D49" w:rsidP="004B7D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 законодательством государства, на территории которого находится приход.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Начало несения служения приходского специалиста определяется распоряжением настоятеля.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определении материального содержания приходского специалиста настоятелю следует руководствоваться «Положением о материальной и социальной поддержке священнослужителей, церковнослужителей и работников религиозных организаций Русской Православной Церкви, а также членов их семей»</w:t>
      </w:r>
      <w:r w:rsidRPr="004B7D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 своем служении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приходской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руководствуется: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Каноническим Уставом Русской Православной Церкви;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Поместных и Архиерейских Соборов;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Священного Синода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и распоряжениями Патриарха Московского и всея Руси;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миссионерской деятельности Русской Православной Церкви;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«Об организации миссионерской работы в Русской Православной Церкви»;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«Основы приходского просвещения»</w:t>
      </w:r>
      <w:r w:rsidRPr="004B7D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«Об организации молодежной работы в Русской Православной Церкви»;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«О принципах организации социальной работы в Русской Православной Церкви»;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рекомендациями Синодального отдела религиозного образования и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Православной Церкви, Синодального отдела по церковной благотворительности и социальному служению, Синодального миссионерского отдела, Синодального отдела по делам молодежи;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государства, на территории которого находится приход;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и распоряжениями епархиального архиерея;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епархиальных профильных отделов;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уставом прихода;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регламентом;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 Настоятеля;</w:t>
      </w:r>
    </w:p>
    <w:p w:rsidR="004B7D49" w:rsidRPr="004B7D49" w:rsidRDefault="004B7D49" w:rsidP="004B7D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(в т.ч. гражданскими) нормативными актами.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 приходскому специалисту предъявляются следующие требования в области его компетенций. Он должен уметь: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знание Священного Писания, основных разделов православного вероучения,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литургики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церковной истории, церковного искусства в просветительской деятельности;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навыки чтения Священного Писания и богослужебных текстов на церковнославянском языке и их перевода в просветительской работе;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знания православного вероучения,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сектоведения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расколоведения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духовной безопасности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просвещаемых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имеющиеся возможности и потребности в духовном просвещении на территории пастырской ответственности прихода;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содержание, объем, методы, формы, сроки просвещения в зависимости от духовного состояния человека и его потребностей в просвещении;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в области православной психологии в просветительской деятельности;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теоретические основы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миссиологии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православной педагогики, христианской антропологии, православной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духовном просвещении детей и взрослых;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основные методы катехизической, педагогической, миссионерской, молодежной и социальной деятельности в приходской работе с людьми;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программы по различным направлениям просветительской деятельности и реализовывать их;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убедительно излагать церковную позицию перед наставляемыми в вере, а также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нецерковными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правовые знания, касающиеся различных аспектов приходского просвещения, с целью не допустить нарушения государственного законодательства;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со светскими учреждениями (в т.ч. образовательными организациями, социальными учреждениями и др.);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методики информационного сопровождения просветительской деятельности;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в области проектного управления;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самостоятельно и в коллективе, руководить людьми и подчиняться, осуществлять самооценку и самоконтроль своей работы;</w:t>
      </w:r>
    </w:p>
    <w:p w:rsidR="004B7D49" w:rsidRPr="004B7D49" w:rsidRDefault="004B7D49" w:rsidP="004B7D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организовывать и координировать просветительскую работу.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Приходской специалист подчиняется настоятелю, координирует свою деятельность с председателями профильных епархиальных отделов и с помощниками благочинных по профильным направлениям деятельности.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Приходской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может с правом совещательного голоса участвовать в заседаниях приходского собрания.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1.11. Приходской специалист проходит аттестацию не реже одного раза в пять лет в образовательных организациях, имеющих соответствующее церковное представление и аккредитацию на право реализации программы подготовки церковных специалистов, или по соответствующему направлению служения в профильном синодальном учреждении.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Функциональные обязанности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Приходской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должен (насколько это зависит от материальных, географических, исторических и иных условий прихода) содействовать:</w:t>
      </w:r>
    </w:p>
    <w:p w:rsidR="004B7D49" w:rsidRPr="004B7D49" w:rsidRDefault="004B7D49" w:rsidP="004B7D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у наставляемого в вере человека правильной духовной жизни, предполагающей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Богообщение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молитве, Причастии Святых Христовых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(Евхаристии) и участии в других таинствах, приобщении к Слову Божию, делах милосердия, общении с братьями и сестрами во Христе (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кинония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7D49" w:rsidRPr="004B7D49" w:rsidRDefault="004B7D49" w:rsidP="004B7D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выстраиванию внутри прихода системного подхода к приходскому просвещению, связывающего в единое целое работу по всем направлениям;</w:t>
      </w:r>
    </w:p>
    <w:p w:rsidR="004B7D49" w:rsidRPr="004B7D49" w:rsidRDefault="004B7D49" w:rsidP="004B7D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инфраструктуры прихода, способствующей созданию благоприятных условий для участия детей и взрослых в приходской жизни;</w:t>
      </w:r>
    </w:p>
    <w:p w:rsidR="004B7D49" w:rsidRPr="004B7D49" w:rsidRDefault="004B7D49" w:rsidP="004B7D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положительного эмоционального фона в приходской общине;</w:t>
      </w:r>
    </w:p>
    <w:p w:rsidR="004B7D49" w:rsidRPr="004B7D49" w:rsidRDefault="004B7D49" w:rsidP="004B7D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приобщению прихожан к участию в церковном служении приходской общины.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Приходской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организовывает и/или осуществляет: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миссии</w:t>
      </w:r>
    </w:p>
    <w:p w:rsidR="004B7D49" w:rsidRPr="004B7D49" w:rsidRDefault="004B7D49" w:rsidP="004B7D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православное свидетельство (среди людей, находящихся вне Церкви, а также крещеных, но не живущих церковной жизнью) через доступные средства массовой информации, социальные сети, тематические лектории, издание специальной миссионерской литературы, уличную миссию и др.;</w:t>
      </w:r>
    </w:p>
    <w:p w:rsidR="004B7D49" w:rsidRPr="004B7D49" w:rsidRDefault="004B7D49" w:rsidP="004B7D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апологетическую миссию (мониторинг и противодействие на подведомственной приходу территории еретической, раскольнической, сектантской, оккультной и атеистической деятельности,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прозелитической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неправославных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миссионерских объединений);</w:t>
      </w:r>
    </w:p>
    <w:p w:rsidR="004B7D49" w:rsidRPr="004B7D49" w:rsidRDefault="004B7D49" w:rsidP="004B7D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сфере духовной безопасности (разъяснение опасной сущности деструктивных культов и явлений через распространение листовок, проведение просветительских мероприятий и т.д.);</w:t>
      </w:r>
    </w:p>
    <w:p w:rsidR="004B7D49" w:rsidRPr="004B7D49" w:rsidRDefault="004B7D49" w:rsidP="004B7D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просветительскую работу среди мигрантов;</w:t>
      </w:r>
    </w:p>
    <w:p w:rsidR="004B7D49" w:rsidRPr="004B7D49" w:rsidRDefault="004B7D49" w:rsidP="004B7D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групп прихожан (добровольцев) для помощи приходской общине в миссионерском служении;</w:t>
      </w:r>
    </w:p>
    <w:p w:rsidR="004B7D49" w:rsidRPr="004B7D49" w:rsidRDefault="004B7D49" w:rsidP="004B7D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миссионерские проекты со светскими организациями в сфере образования, культуры, социального обслуживания;</w:t>
      </w:r>
    </w:p>
    <w:p w:rsidR="004B7D49" w:rsidRPr="004B7D49" w:rsidRDefault="004B7D49" w:rsidP="004B7D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христианское свидетельство среди сообществ, объединенных по признакам субкультур.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педагогического сопровождения детей и взрослых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программ педагогического сопровождения детей и взрослых;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взрослых и детей с 7 лет, родителей и восприемников малолетних детей;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(от двух месяцев до полугода)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тайноводственный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для взрослых по основам церковной жизни с прошедшими оглашение, а также со всеми желающими;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приходское консультирование по основам православного вероучения, церковной жизни, православной этики и правилам поведения в храме с редко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посещающими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значения и смысла церковных таинств, в том числе при подготовке детей и взрослых к участию в них;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и тематические циклы бесед по изучению Священного Писания (в т.ч. в форме библейских групп, евангельских кружков), Священного Предания, церковнославянского языка и по другим церковным областям с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новоначальными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христианами, а также христианами, давно пребывающими в Церкви;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длительный комплексный курс занятий/встреч (от года), включающий богословскую, богослужебную тематику, изучение Священного Писания, нравственности и аскетики, предназначенный для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новоначальных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христиан, а также христиан, давно пребывающих в Церкви;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наставление в вере детей всех возрастов (например, в рамках семейного клуба, игрового центра, воскресной школы, подросткового клуба и т.д.);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о духовной, физической, информационной безопасности подопечных детей и взрослых;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систематическую, постоянную работу с семьями детей; включение их в жизнь прихода в целом и в приходское попечение о детях, в частности;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занятий с родителями, синхронизированный по содержанию с детскими занятиями;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приходскую поддержку семей в области психологии, педагогики (родительский клуб, групповые и индивидуальные беседы по вопросам семьи со священником, психологом, педагогом);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участия наставляемых в вере детей в церковном служении (помощь на богослужении, социальное, миссионерское служение, хозяйственная помощь);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просветительскую деятельность во время паломнических поездок;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повышению уровня церковной грамотности сотрудников прихода;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разовые мероприятия (например, приходские и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межприходские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игры, благотворительные ярмарки и т.д.);</w:t>
      </w:r>
    </w:p>
    <w:p w:rsidR="004B7D49" w:rsidRPr="004B7D49" w:rsidRDefault="004B7D49" w:rsidP="004B7D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поддержке преподавания православной культуры в рамках предметных областей ОРКСЭ и ОДНКНР в светских образовательных организациях.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молодежного служения</w:t>
      </w:r>
    </w:p>
    <w:p w:rsidR="004B7D49" w:rsidRPr="004B7D49" w:rsidRDefault="004B7D49" w:rsidP="004B7D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и занятия по наставлению в вере (адаптируя содержание и методики просвещения детей и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к конкретному возрасту молодежной аудитории), например, группы по изучению Священного Писания (евангельские группы, библейские кружки);</w:t>
      </w:r>
    </w:p>
    <w:p w:rsidR="004B7D49" w:rsidRPr="004B7D49" w:rsidRDefault="004B7D49" w:rsidP="004B7D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православную миссию в молодежной среде (в том числе уличное миссионерство, работу с молодежью в дни церковных праздников);</w:t>
      </w:r>
    </w:p>
    <w:p w:rsidR="004B7D49" w:rsidRPr="004B7D49" w:rsidRDefault="004B7D49" w:rsidP="004B7D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молодежи в служении приходской общины (в миссионерских, социальных проектах);</w:t>
      </w:r>
    </w:p>
    <w:p w:rsidR="004B7D49" w:rsidRPr="004B7D49" w:rsidRDefault="004B7D49" w:rsidP="004B7D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паломнические поездки молодежи и православные летние лагеря;</w:t>
      </w:r>
    </w:p>
    <w:p w:rsidR="004B7D49" w:rsidRPr="004B7D49" w:rsidRDefault="004B7D49" w:rsidP="004B7D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приходскую деятельность молодежи по интересам (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киноклубы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военно-патриотические и спортивные клубы и мероприятия и др.);</w:t>
      </w:r>
    </w:p>
    <w:p w:rsidR="004B7D49" w:rsidRPr="004B7D49" w:rsidRDefault="004B7D49" w:rsidP="004B7D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 профилактике деструктивных современных явлений (субкультур, зависимостей);</w:t>
      </w:r>
    </w:p>
    <w:p w:rsidR="004B7D49" w:rsidRPr="004B7D49" w:rsidRDefault="004B7D49" w:rsidP="004B7D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волонтеров, помогающих в рамках отдельных направлений;</w:t>
      </w:r>
    </w:p>
    <w:p w:rsidR="004B7D49" w:rsidRPr="004B7D49" w:rsidRDefault="004B7D49" w:rsidP="004B7D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образовательными организациями высшего и среднего профессионального образования, где обучается студенческая молодежь.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социального служения</w:t>
      </w:r>
    </w:p>
    <w:p w:rsidR="004B7D49" w:rsidRPr="004B7D49" w:rsidRDefault="004B7D49" w:rsidP="004B7D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бездомным; детям-сиротам и детям, оставшимся без попечения родителей; беременным женщинам, семьям (в т.ч. неполным) с малолетними детьми; одиноким престарелым; тяжелобольным; инвалидам и людям с ограниченными возможностями здоровья; членам многодетных, а также неполных и социально неблагополучных семей; заключенным или освобождающимся из мест заключения; людям, страдающим алкогольной или наркотической зависимостью;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ВИЧ-инфицированным; пострадавшим в результате пожаров, терактов и иных чрезвычайных ситуаций; помощь престарелым и инвалидам (в том числе ведет список обратившихся за помощью прихожан);</w:t>
      </w:r>
    </w:p>
    <w:p w:rsidR="004B7D49" w:rsidRPr="004B7D49" w:rsidRDefault="004B7D49" w:rsidP="004B7D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помощь священнику в организации посещений подопечных (в том числе информирование священников храма о подопечных, нуждающихся в духовном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окормлении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участии в церковных таинствах вне стен храма);</w:t>
      </w:r>
    </w:p>
    <w:p w:rsidR="004B7D49" w:rsidRPr="004B7D49" w:rsidRDefault="004B7D49" w:rsidP="004B7D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групп активных прихожан и привлеченных специалистов по направлениям социального служения;</w:t>
      </w:r>
    </w:p>
    <w:p w:rsidR="004B7D49" w:rsidRPr="004B7D49" w:rsidRDefault="004B7D49" w:rsidP="004B7D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в храм людей с ограниченными возможностями здоровья, их полноценное участие, прежде всего, в литургической жизни прихода;</w:t>
      </w:r>
    </w:p>
    <w:p w:rsidR="004B7D49" w:rsidRPr="004B7D49" w:rsidRDefault="004B7D49" w:rsidP="004B7D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социальными и медицинскими учреждениями;</w:t>
      </w:r>
    </w:p>
    <w:p w:rsidR="004B7D49" w:rsidRPr="004B7D49" w:rsidRDefault="004B7D49" w:rsidP="004B7D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мероприятия (например, благотворительные акции).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 если в приходе отсутствует специалист или служба, отвечающая за информационное обеспечение деятельности прихода, приходской специалист самостоятельно организует формирование и публикацию новостей, анонсов, работу профильного раздела сайта, размещение информации на информационном стенде прихода и др. применительно к направлению служения, за которое он несет ответственность.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такого сотрудника или службы приходской специалист оказывает ему содействие по своему направлению работы (предоставляет материал для обработки и размещения на информационных ресурсах, предупреждает об анонсах и др.).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важным направлением деятельности приходского специалиста является активное присутствие в социальных сетях, объединение целевых аудиторий в профильные группы в современных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регулярного общения, рассылки новостных и полезных материалов, размещения ссылок на актуальные церковные статьи.</w:t>
      </w:r>
      <w:proofErr w:type="gramEnd"/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Приходской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составляет:</w:t>
      </w:r>
    </w:p>
    <w:p w:rsidR="004B7D49" w:rsidRPr="004B7D49" w:rsidRDefault="004B7D49" w:rsidP="004B7D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работы;</w:t>
      </w:r>
    </w:p>
    <w:p w:rsidR="004B7D49" w:rsidRPr="004B7D49" w:rsidRDefault="004B7D49" w:rsidP="004B7D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деятельности по соответствующей форме и предоставляет его помощникам благочинного по профильным направлениям работы и в профильные епархиальные отделы.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Приходской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обязан:</w:t>
      </w:r>
    </w:p>
    <w:p w:rsidR="004B7D49" w:rsidRPr="004B7D49" w:rsidRDefault="004B7D49" w:rsidP="004B7D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церковного благочестия и нравственности;</w:t>
      </w:r>
    </w:p>
    <w:p w:rsidR="004B7D49" w:rsidRPr="004B7D49" w:rsidRDefault="004B7D49" w:rsidP="004B7D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исполнять свои трудовые обязанности и послушания, возложенные на него настоящим регламентом;</w:t>
      </w:r>
    </w:p>
    <w:p w:rsidR="004B7D49" w:rsidRPr="004B7D49" w:rsidRDefault="004B7D49" w:rsidP="004B7D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иные обязанности, вытекающие из настоящего регламента;</w:t>
      </w:r>
    </w:p>
    <w:p w:rsidR="004B7D49" w:rsidRPr="004B7D49" w:rsidRDefault="004B7D49" w:rsidP="004B7D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содействии прихода регулярно (не реже, чем один раз в три года) повышать квалификацию на епархиальных или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общецерковных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курсах </w:t>
      </w: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повышения квалификации либо курсах, организованных центрами подготовки церковных специалистов, имеющих соответствующее церковное представление и аккредитацию на право реализации программы подготовки;</w:t>
      </w:r>
    </w:p>
    <w:p w:rsidR="004B7D49" w:rsidRPr="004B7D49" w:rsidRDefault="004B7D49" w:rsidP="004B7D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указания настоятеля;</w:t>
      </w:r>
    </w:p>
    <w:p w:rsidR="004B7D49" w:rsidRPr="004B7D49" w:rsidRDefault="004B7D49" w:rsidP="004B7D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конфиденциальную информацию;</w:t>
      </w:r>
    </w:p>
    <w:p w:rsidR="004B7D49" w:rsidRPr="004B7D49" w:rsidRDefault="004B7D49" w:rsidP="004B7D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высказывать в публичных выступлениях (устно или письменно) свою позицию, противоречащую официальной позиции Русской Православной Церкви, епархии.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Права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исполнения обязанностей </w:t>
      </w:r>
      <w:proofErr w:type="gram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приходской</w:t>
      </w:r>
      <w:proofErr w:type="gram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имеет право:</w:t>
      </w:r>
    </w:p>
    <w:p w:rsidR="004B7D49" w:rsidRPr="004B7D49" w:rsidRDefault="004B7D49" w:rsidP="004B7D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помощников благочинных по профильным направлениям и в профильных епархиальных отделах информацию, необходимую для оптимизации соответствующей работы на приходе, учебно-методические пособия и материалы;</w:t>
      </w:r>
    </w:p>
    <w:p w:rsidR="004B7D49" w:rsidRPr="004B7D49" w:rsidRDefault="004B7D49" w:rsidP="004B7D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на рассмотрение настоятеля прихода предложения об оптимизации и развитии своей деятельности, а также о создании необходимых условий для выполнения служебных обязанностей; ходатайствовать перед настоятелем о предоставлении помещений, оборудования, других материальных и денежных средств;</w:t>
      </w:r>
    </w:p>
    <w:p w:rsidR="004B7D49" w:rsidRPr="004B7D49" w:rsidRDefault="004B7D49" w:rsidP="004B7D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благословению настоятеля привлекать сотрудников прихода для содействия в исполнении своих трудовых обязанностей и послушаний;</w:t>
      </w:r>
    </w:p>
    <w:p w:rsidR="004B7D49" w:rsidRPr="004B7D49" w:rsidRDefault="004B7D49" w:rsidP="004B7D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качеством работы привлеченных лиц;</w:t>
      </w:r>
    </w:p>
    <w:p w:rsidR="004B7D49" w:rsidRPr="004B7D49" w:rsidRDefault="004B7D49" w:rsidP="004B7D4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сотрудникам прихода для получения необходимой информации о деятельности прихода в области приходского просвещения.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Ответственность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Приходской специалист несет ответственность в пределах, установленных каноническим правом, трудовым или гражданским законодательством стран канонической ответственности Русской Православной Церкви, церковными нормативными актами, в том числе:</w:t>
      </w:r>
    </w:p>
    <w:p w:rsidR="004B7D49" w:rsidRPr="004B7D49" w:rsidRDefault="004B7D49" w:rsidP="004B7D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внутренних установлений Русской Православной Церкви, норм поведения, принятых в рамках православной этики;</w:t>
      </w:r>
    </w:p>
    <w:p w:rsidR="004B7D49" w:rsidRPr="004B7D49" w:rsidRDefault="004B7D49" w:rsidP="004B7D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должностных обязанностей;</w:t>
      </w:r>
    </w:p>
    <w:p w:rsidR="004B7D49" w:rsidRPr="004B7D49" w:rsidRDefault="004B7D49" w:rsidP="004B7D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несвоевременное предоставление отчетов по проделанной работе;</w:t>
      </w:r>
    </w:p>
    <w:p w:rsidR="004B7D49" w:rsidRPr="004B7D49" w:rsidRDefault="004B7D49" w:rsidP="004B7D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графика работы;</w:t>
      </w:r>
    </w:p>
    <w:p w:rsidR="004B7D49" w:rsidRPr="004B7D49" w:rsidRDefault="004B7D49" w:rsidP="004B7D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совершенные в процессе осуществления своей деятельности нарушения требований актов, указанных в п. 1.7 настоящего регламента;</w:t>
      </w:r>
    </w:p>
    <w:p w:rsidR="004B7D49" w:rsidRPr="004B7D49" w:rsidRDefault="004B7D49" w:rsidP="004B7D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причинение </w:t>
      </w:r>
      <w:proofErr w:type="spellStart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репутационного</w:t>
      </w:r>
      <w:proofErr w:type="spellEnd"/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материального ущерба Русской Православной Церкви или ее каноническим подразделениям.</w:t>
      </w:r>
    </w:p>
    <w:p w:rsidR="004B7D49" w:rsidRPr="004B7D49" w:rsidRDefault="004B7D49" w:rsidP="004B7D49">
      <w:pPr>
        <w:spacing w:before="424" w:after="4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4a4a4a" stroked="f"/>
        </w:pic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1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алее – приходского специалиста.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соответствии с Церковным образовательным стандартом подготовки специалиста в сфере приходского просвещения, который утвержден Священным Синодом на заседании 16-17 июля 2020 года (</w:t>
      </w:r>
      <w:hyperlink r:id="rId7" w:history="1">
        <w:r w:rsidRPr="004B7D4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журнал № 36</w:t>
        </w:r>
      </w:hyperlink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3</w:t>
      </w: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Аттестация может проводиться сразу по всем направлениям (миссия, </w:t>
      </w:r>
      <w:proofErr w:type="spell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катехизация</w:t>
      </w:r>
      <w:proofErr w:type="spell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взрослых, наставление в вере детей, молодежное и социальное служение). В этом случае успешно 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проходящий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ее признается способным осуществлять служение по всем направлениям. Также аттестация может проводиться по отдельным направлениям церковного служения. Успешно проходящий ее признается способным осуществлять служение по соответствующему направлению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(-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ям).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4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соответствии с Церковным образовательным стандартом подготовки специалиста в сфере приходского просвещения, который утвержден Священным Синодом на заседании 16-17 июля 2020 года (журнал № 36).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5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соответствии с Церковными образовательными стандартами подготовки </w:t>
      </w:r>
      <w:proofErr w:type="spell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катехизаторов</w:t>
      </w:r>
      <w:proofErr w:type="spell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(утвержден ВЦС на заседании 30.11.2012), миссионеров, молодежных и социальных работников (утвержден ВЦС на заседании 21.06.2013).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6</w:t>
      </w: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«…Ответственные работники храмов, в том числе помощники настоятелей и председателей приходских советов, казначеи, ответственные за образовательную, социальную и молодежную работу и т.д. при условии их полной занятости на приходе и отсутствии других доходов, должны получать содержание, по возможности ориентируемое на среднюю заработную плату по региону для социальных работников… Размер заработной платы работников, состоящих в трудовых отношениях с епархиями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приходами, включая работников, отвечающих за образовательную, социальную и молодежную деятельность епархии (прихода, благочиния), регентов, певцов, чтецов, псаломщиков, сотрудников бухгалтерии и т.д., должен 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быть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определен в штатном расписании исходя из реальной занятости работника, его квалификации и объема работы. В любом случае размер такой заработной платы не должен быть ниже установленного минимального 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размера оплаты труда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». // «Положение о материальной и социальной поддержке священнослужителей, церковнослужителей и работников религиозных организаций Русской Православной Церкви, а также членов их семей». </w:t>
      </w: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Документ </w:t>
      </w:r>
      <w:hyperlink r:id="rId8" w:history="1">
        <w:r w:rsidRPr="004B7D4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принят</w:t>
        </w:r>
      </w:hyperlink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Архиерейским Собором Русской Православной Церкви 4 февраля 2013 года.</w:t>
      </w:r>
    </w:p>
    <w:p w:rsidR="004B7D49" w:rsidRPr="004B7D49" w:rsidRDefault="004B7D49" w:rsidP="004B7D49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7</w:t>
      </w: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Синодов самоуправляемых Церквей, экзархатов, митрополичьих округов.</w:t>
      </w:r>
    </w:p>
    <w:p w:rsidR="004B7D49" w:rsidRPr="004B7D49" w:rsidRDefault="004B7D49" w:rsidP="004B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8</w:t>
      </w:r>
      <w:proofErr w:type="gramStart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</w:t>
      </w:r>
      <w:proofErr w:type="gramEnd"/>
      <w:r w:rsidRPr="004B7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осле принятия документа Священноначалием.</w:t>
      </w:r>
    </w:p>
    <w:p w:rsidR="00C53B14" w:rsidRPr="004B7D49" w:rsidRDefault="00C53B14">
      <w:pPr>
        <w:rPr>
          <w:rFonts w:ascii="Times New Roman" w:hAnsi="Times New Roman" w:cs="Times New Roman"/>
          <w:sz w:val="28"/>
          <w:szCs w:val="28"/>
        </w:rPr>
      </w:pPr>
    </w:p>
    <w:sectPr w:rsidR="00C53B14" w:rsidRPr="004B7D49" w:rsidSect="00C5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328"/>
    <w:multiLevelType w:val="multilevel"/>
    <w:tmpl w:val="3D1E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313F9"/>
    <w:multiLevelType w:val="multilevel"/>
    <w:tmpl w:val="B4B6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150A2"/>
    <w:multiLevelType w:val="multilevel"/>
    <w:tmpl w:val="1E3A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34955"/>
    <w:multiLevelType w:val="multilevel"/>
    <w:tmpl w:val="17D0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060B"/>
    <w:multiLevelType w:val="multilevel"/>
    <w:tmpl w:val="F47E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53A1B"/>
    <w:multiLevelType w:val="multilevel"/>
    <w:tmpl w:val="D30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E571C"/>
    <w:multiLevelType w:val="multilevel"/>
    <w:tmpl w:val="366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E6107"/>
    <w:multiLevelType w:val="multilevel"/>
    <w:tmpl w:val="346C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F661D"/>
    <w:multiLevelType w:val="multilevel"/>
    <w:tmpl w:val="4F2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72BF3"/>
    <w:multiLevelType w:val="multilevel"/>
    <w:tmpl w:val="687A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A3D86"/>
    <w:multiLevelType w:val="multilevel"/>
    <w:tmpl w:val="10C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60BD2"/>
    <w:multiLevelType w:val="multilevel"/>
    <w:tmpl w:val="055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B20CF"/>
    <w:multiLevelType w:val="multilevel"/>
    <w:tmpl w:val="A5C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F598B"/>
    <w:multiLevelType w:val="multilevel"/>
    <w:tmpl w:val="C02E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A82133"/>
    <w:multiLevelType w:val="multilevel"/>
    <w:tmpl w:val="CBDC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7D49"/>
    <w:rsid w:val="00036747"/>
    <w:rsid w:val="00060ABB"/>
    <w:rsid w:val="000875EB"/>
    <w:rsid w:val="000E2AFE"/>
    <w:rsid w:val="000F4E9A"/>
    <w:rsid w:val="00112948"/>
    <w:rsid w:val="00164B47"/>
    <w:rsid w:val="001A1D14"/>
    <w:rsid w:val="001A6CC2"/>
    <w:rsid w:val="001C1A52"/>
    <w:rsid w:val="002047CF"/>
    <w:rsid w:val="00210F00"/>
    <w:rsid w:val="00243F22"/>
    <w:rsid w:val="00261506"/>
    <w:rsid w:val="00296229"/>
    <w:rsid w:val="002A410D"/>
    <w:rsid w:val="002F46E2"/>
    <w:rsid w:val="00353332"/>
    <w:rsid w:val="00356D64"/>
    <w:rsid w:val="003B236E"/>
    <w:rsid w:val="00431EF7"/>
    <w:rsid w:val="004451C5"/>
    <w:rsid w:val="004614D8"/>
    <w:rsid w:val="00463007"/>
    <w:rsid w:val="004A307B"/>
    <w:rsid w:val="004B7D49"/>
    <w:rsid w:val="005B313D"/>
    <w:rsid w:val="005C0C77"/>
    <w:rsid w:val="00650ECF"/>
    <w:rsid w:val="00691448"/>
    <w:rsid w:val="007277F2"/>
    <w:rsid w:val="007371FD"/>
    <w:rsid w:val="00804D81"/>
    <w:rsid w:val="008A0A3F"/>
    <w:rsid w:val="008A3EE7"/>
    <w:rsid w:val="008B6500"/>
    <w:rsid w:val="008E55D5"/>
    <w:rsid w:val="00904925"/>
    <w:rsid w:val="00907F31"/>
    <w:rsid w:val="00921979"/>
    <w:rsid w:val="0094332E"/>
    <w:rsid w:val="009D786E"/>
    <w:rsid w:val="00AA7766"/>
    <w:rsid w:val="00B139CB"/>
    <w:rsid w:val="00B15627"/>
    <w:rsid w:val="00B46290"/>
    <w:rsid w:val="00B53212"/>
    <w:rsid w:val="00BF52D4"/>
    <w:rsid w:val="00BF58CE"/>
    <w:rsid w:val="00C178AC"/>
    <w:rsid w:val="00C36CC4"/>
    <w:rsid w:val="00C50A58"/>
    <w:rsid w:val="00C53B14"/>
    <w:rsid w:val="00C556EA"/>
    <w:rsid w:val="00C8112A"/>
    <w:rsid w:val="00C924BD"/>
    <w:rsid w:val="00CC606D"/>
    <w:rsid w:val="00CF4F89"/>
    <w:rsid w:val="00D0414A"/>
    <w:rsid w:val="00D42226"/>
    <w:rsid w:val="00D636E1"/>
    <w:rsid w:val="00D73483"/>
    <w:rsid w:val="00DD23B5"/>
    <w:rsid w:val="00DE3C95"/>
    <w:rsid w:val="00E2408A"/>
    <w:rsid w:val="00E65468"/>
    <w:rsid w:val="00E83001"/>
    <w:rsid w:val="00EB0068"/>
    <w:rsid w:val="00F4444E"/>
    <w:rsid w:val="00F7490C"/>
    <w:rsid w:val="00F768A3"/>
    <w:rsid w:val="00F77B1A"/>
    <w:rsid w:val="00FA2A62"/>
    <w:rsid w:val="00FD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7D49"/>
    <w:rPr>
      <w:i/>
      <w:iCs/>
    </w:rPr>
  </w:style>
  <w:style w:type="character" w:styleId="a5">
    <w:name w:val="Hyperlink"/>
    <w:basedOn w:val="a0"/>
    <w:uiPriority w:val="99"/>
    <w:semiHidden/>
    <w:unhideWhenUsed/>
    <w:rsid w:val="004B7D49"/>
    <w:rPr>
      <w:color w:val="0000FF"/>
      <w:u w:val="single"/>
    </w:rPr>
  </w:style>
  <w:style w:type="character" w:styleId="a6">
    <w:name w:val="Strong"/>
    <w:basedOn w:val="a0"/>
    <w:uiPriority w:val="22"/>
    <w:qFormat/>
    <w:rsid w:val="004B7D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27757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riarchia.ru/db/text/56641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riarchia.ru/db/text/5837973.html" TargetMode="External"/><Relationship Id="rId5" Type="http://schemas.openxmlformats.org/officeDocument/2006/relationships/hyperlink" Target="http://www.patriarchia.ru/db/text/584656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3426</Words>
  <Characters>19531</Characters>
  <Application>Microsoft Office Word</Application>
  <DocSecurity>0</DocSecurity>
  <Lines>162</Lines>
  <Paragraphs>45</Paragraphs>
  <ScaleCrop>false</ScaleCrop>
  <Company/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2024-02-21T13:12:00Z</dcterms:created>
  <dcterms:modified xsi:type="dcterms:W3CDTF">2024-02-21T13:12:00Z</dcterms:modified>
</cp:coreProperties>
</file>